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蝾螈 文献研究摘要</w:t>
      </w:r>
    </w:p>
    <w:p>
      <w:pPr>
        <w:pStyle w:val="Subtitle"/>
      </w:pPr>
      <w:r>
        <w:t>Salamander   newt Research summaries</w:t>
      </w:r>
    </w:p>
    <w:p>
      <w:pPr>
        <w:keepNext/>
      </w:pPr>
      <w:r>
        <w:t>本文件汇集与蝾螈相关的3篇文献，涵盖Nature, PNAS, Science。每篇列出主要发现、结论、证据范围与可追溯引文，供演化展陈及后续阅读使用。</w:t>
      </w:r>
    </w:p>
    <w:p>
      <w:r>
        <w:t>This document brings together 3 publications relevant to Salamander / newt, covering Nature, PNAS,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以伊比利亚肋突螈 Pleurodeles waltl 代表清单中广义的蝾螈／螈类条目。</w:t>
      </w:r>
    </w:p>
    <w:p>
      <w:r>
        <w:t>Iberian ribbed newt Pleurodeles waltl represents the broad salamander/newt entry.</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解读与编辑伊比利亚肋突螈基因组揭示四足动物再生的新特征</w:t>
      </w:r>
    </w:p>
    <w:p>
      <w:pPr>
        <w:keepNext/>
      </w:pPr>
      <w:r>
        <w:t>Reading and editing the Pleurodeles waltl genome reveals novel features of tetrapod regeneration</w:t>
      </w:r>
    </w:p>
    <w:p>
      <w:pPr>
        <w:pStyle w:val="SourceMetadata"/>
      </w:pPr>
      <w:r>
        <w:t>Elewa A, Wang H, Talavera-López C, Joven A, Brito G, Kumar A, Hameed LS, Penrad-Mobayed M, Yao Z, Zamani N, Abbas Y, Abdullayev I, Sandberg R, Grabherr M, Andersson B, Simon A. · 2017 · Nature communications</w:t>
      </w:r>
    </w:p>
    <w:p>
      <w:pPr>
        <w:pStyle w:val="SourceMetadata"/>
      </w:pPr>
      <w:hyperlink r:id="rId11">
        <w:r>
          <w:rPr>
            <w:color w:val="16516A"/>
          </w:rPr>
          <w:t>DOI 10.1038/s41467-017-01964-9</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SourceMetadata"/>
        <w:keepNext/>
      </w:pPr>
      <w:r>
        <w:t>对应关系  以伊比利亚肋突螈 Pleurodeles waltl 代表清单中广义的蝾螈／螈类条目。</w:t>
      </w:r>
    </w:p>
    <w:p>
      <w:pPr>
        <w:pStyle w:val="SourceMetadata"/>
      </w:pPr>
      <w:r>
        <w:t>Relevance  Iberian ribbed newt Pleurodeles waltl represents the broad salamander/newt entry.</w:t>
      </w:r>
    </w:p>
    <w:p>
      <w:pPr>
        <w:pStyle w:val="Heading3"/>
      </w:pPr>
      <w:r>
        <w:t>主要发现 Key findings</w:t>
      </w:r>
    </w:p>
    <w:p>
      <w:pPr>
        <w:keepNext/>
      </w:pPr>
      <w:r>
        <w:t>伊比利亚肋突螈约20 Gb基因组发现再生相关微RNA与转座元件扩张；基因编辑显示 Pax3 发育作用及不依赖 Pax7 的肌肉再生。</w:t>
      </w:r>
    </w:p>
    <w:p>
      <w:r>
        <w:t>The approximately 20 Gb ribbed-newt genome reveals expanded regeneration-associated microRNAs and transposons; editing demonstrates developmental Pax3 roles and muscle regeneration without functional Pax7.</w:t>
      </w:r>
    </w:p>
    <w:p>
      <w:pPr>
        <w:pStyle w:val="Heading3"/>
      </w:pPr>
      <w:r>
        <w:t>结论 Conclusions</w:t>
      </w:r>
    </w:p>
    <w:p>
      <w:pPr>
        <w:keepNext/>
      </w:pPr>
      <w:r>
        <w:t>再生能力的分子机制在蝾螈类内部也有差异，比较基因组可揭示这些差异。</w:t>
      </w:r>
    </w:p>
    <w:p>
      <w:r>
        <w:t>Molecular mechanisms of regeneration vary even among salamanders, making comparative genomics essential for interpreting them.</w:t>
      </w:r>
    </w:p>
    <w:p>
      <w:pPr>
        <w:pStyle w:val="Heading2"/>
      </w:pPr>
      <w:r>
        <w:t>文献 2 Publication 2</w:t>
      </w:r>
    </w:p>
    <w:p>
      <w:pPr>
        <w:keepNext/>
      </w:pPr>
      <w:r>
        <w:rPr>
          <w:b/>
        </w:rPr>
        <w:t>巨噬细胞是成年蝾螈肢体再生所必需的</w:t>
      </w:r>
    </w:p>
    <w:p>
      <w:pPr>
        <w:keepNext/>
      </w:pPr>
      <w:r>
        <w:t>Macrophages are required for adult salamander limb regeneration.</w:t>
      </w:r>
    </w:p>
    <w:p>
      <w:pPr>
        <w:pStyle w:val="SourceMetadata"/>
      </w:pPr>
      <w:r>
        <w:t>Godwin JW, Pinto AR, Pinto AR, Rosenthal NA. · 2013 · PNAS</w:t>
      </w:r>
    </w:p>
    <w:p>
      <w:pPr>
        <w:pStyle w:val="SourceMetadata"/>
      </w:pPr>
      <w:hyperlink r:id="rId15">
        <w:r>
          <w:rPr>
            <w:color w:val="16516A"/>
          </w:rPr>
          <w:t>DOI 10.1073/pnas.1300290110</w:t>
        </w:r>
      </w:hyperlink>
      <w:r>
        <w:t xml:space="preserve">   </w:t>
      </w:r>
      <w:hyperlink r:id="rId15">
        <w:r>
          <w:rPr>
            <w:color w:val="16516A"/>
          </w:rPr>
          <w:t>出版页 / Publisher</w:t>
        </w:r>
      </w:hyperlink>
    </w:p>
    <w:p>
      <w:pPr>
        <w:pStyle w:val="SourceMetadata"/>
      </w:pPr>
      <w:hyperlink r:id="rId16">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在美西螈中，早期清除巨噬细胞允许伤口闭合，却阻止肢体再生并导致纤维化；巨噬细胞恢复后再次截肢可重新启动再生。</w:t>
      </w:r>
    </w:p>
    <w:p>
      <w:r>
        <w:t>Early macrophage depletion in axolotls allowed wound closure but prevented limb regeneration and produced fibrosis. Regeneration returned after macrophage recovery when the stump was amputated again.</w:t>
      </w:r>
    </w:p>
    <w:p>
      <w:pPr>
        <w:pStyle w:val="Heading3"/>
      </w:pPr>
      <w:r>
        <w:t>结论 Conclusions</w:t>
      </w:r>
    </w:p>
    <w:p>
      <w:pPr>
        <w:keepNext/>
      </w:pPr>
      <w:r>
        <w:t>特定时段的免疫细胞活动有助于形成允许再生的环境；伤口愈合并不等同于成功再生。</w:t>
      </w:r>
    </w:p>
    <w:p>
      <w:r>
        <w:t>Timed immune-cell activity helps establish a regeneration-permissive environment; successful healing is not equivalent to successful regeneration.</w:t>
      </w:r>
    </w:p>
    <w:p>
      <w:pPr>
        <w:pStyle w:val="Heading2"/>
      </w:pPr>
      <w:r>
        <w:t>文献 3 Publication 3</w:t>
      </w:r>
    </w:p>
    <w:p>
      <w:pPr>
        <w:keepNext/>
      </w:pPr>
      <w:r>
        <w:rPr>
          <w:b/>
        </w:rPr>
        <w:t>成年脊椎动物肢体再生依赖神经的分子基础</w:t>
      </w:r>
    </w:p>
    <w:p>
      <w:pPr>
        <w:keepNext/>
      </w:pPr>
      <w:r>
        <w:t>Molecular basis for the nerve dependence of limb regeneration in an adult vertebrate.</w:t>
      </w:r>
    </w:p>
    <w:p>
      <w:pPr>
        <w:pStyle w:val="SourceMetadata"/>
      </w:pPr>
      <w:r>
        <w:t>Kumar A, Godwin JW, Gates PB, Garza-Garcia AA, Brockes JP. · 2007 · Science</w:t>
      </w:r>
    </w:p>
    <w:p>
      <w:pPr>
        <w:pStyle w:val="SourceMetadata"/>
      </w:pPr>
      <w:hyperlink r:id="rId17">
        <w:r>
          <w:rPr>
            <w:color w:val="16516A"/>
          </w:rPr>
          <w:t>DOI 10.1126/science.1147710</w:t>
        </w:r>
      </w:hyperlink>
      <w:r>
        <w:t xml:space="preserve">   </w:t>
      </w:r>
      <w:hyperlink r:id="rId17">
        <w:r>
          <w:rPr>
            <w:color w:val="16516A"/>
          </w:rPr>
          <w:t>出版页 / Publisher</w:t>
        </w:r>
      </w:hyperlink>
    </w:p>
    <w:p>
      <w:pPr>
        <w:pStyle w:val="SourceMetadata"/>
      </w:pPr>
      <w:hyperlink r:id="rId18">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分泌蛋白 nAG 与 Prod1 结合并促进螈类再生芽细胞生长。去神经使正常 nAG 表达消失，而局部表达 nAG 可恢复去神经再生芽的远端结构再生。</w:t>
      </w:r>
    </w:p>
    <w:p>
      <w:r>
        <w:t>The secreted protein nAG binds Prod1 and promotes newt blastema-cell growth. Denervation eliminates normal nAG expression, while local nAG expression rescues regeneration of distal structures in a denervated blastema.</w:t>
      </w:r>
    </w:p>
    <w:p>
      <w:pPr>
        <w:pStyle w:val="Heading3"/>
      </w:pPr>
      <w:r>
        <w:t>结论 Conclusions</w:t>
      </w:r>
    </w:p>
    <w:p>
      <w:pPr>
        <w:keepNext/>
      </w:pPr>
      <w:r>
        <w:t>一种明确的分子信号将位置身份与肢体再生对神经的经典依赖联系起来。</w:t>
      </w:r>
    </w:p>
    <w:p>
      <w:r>
        <w:t>A defined molecular signal links positional identity and the classical requirement for nerves during limb regeneration.</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salamander+AND+limb+AND+regeneration%29+AND+%28ISSN%3A0027-8424+OR+ISSN%3A0036-8075+OR+ISSN%3A2375-2548%29+sort_cited%3Ay&amp;format=json&amp;resultType=core&amp;pageSize=12" TargetMode="External"/><Relationship Id="rId11" Type="http://schemas.openxmlformats.org/officeDocument/2006/relationships/hyperlink" Target="https://doi.org/10.1038/s41467-017-01964-9" TargetMode="External"/><Relationship Id="rId12" Type="http://schemas.openxmlformats.org/officeDocument/2006/relationships/hyperlink" Target="https://www.nature.com/articles/s41467-017-01964-9" TargetMode="External"/><Relationship Id="rId13" Type="http://schemas.openxmlformats.org/officeDocument/2006/relationships/hyperlink" Target="s41467-017-01964-9.pdf" TargetMode="External"/><Relationship Id="rId14" Type="http://schemas.openxmlformats.org/officeDocument/2006/relationships/hyperlink" Target="Literature/NatureAbstracts/s41467-017-01964-9_abstract.txt" TargetMode="External"/><Relationship Id="rId15" Type="http://schemas.openxmlformats.org/officeDocument/2006/relationships/hyperlink" Target="https://doi.org/10.1073/pnas.1300290110" TargetMode="External"/><Relationship Id="rId16" Type="http://schemas.openxmlformats.org/officeDocument/2006/relationships/hyperlink" Target="Literature/10.1073_pnas.1300290110.abstract.txt" TargetMode="External"/><Relationship Id="rId17" Type="http://schemas.openxmlformats.org/officeDocument/2006/relationships/hyperlink" Target="https://doi.org/10.1126/science.1147710" TargetMode="External"/><Relationship Id="rId18" Type="http://schemas.openxmlformats.org/officeDocument/2006/relationships/hyperlink" Target="Literature/10.1126_science.1147710.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蝾螈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