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文昌鱼 文献研究摘要</w:t>
      </w:r>
    </w:p>
    <w:p>
      <w:pPr>
        <w:pStyle w:val="Subtitle"/>
      </w:pPr>
      <w:r>
        <w:t>Lancelet  amphioxus  Research summaries</w:t>
      </w:r>
    </w:p>
    <w:p>
      <w:pPr>
        <w:keepNext/>
      </w:pPr>
      <w:r>
        <w:t>本文件汇集与文昌鱼相关的2篇文献，涵盖Nature, PNAS。每篇列出主要发现、结论、证据范围与可追溯引文，供演化展陈及后续阅读使用。</w:t>
      </w:r>
    </w:p>
    <w:p>
      <w:r>
        <w:t>This document brings together 2 publications relevant to Lancelet (amphioxus),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文昌鱼基因组与脊索动物核型的演化</w:t>
      </w:r>
    </w:p>
    <w:p>
      <w:pPr>
        <w:keepNext/>
      </w:pPr>
      <w:r>
        <w:t>The amphioxus genome and the evolution of the chordate karyotype</w:t>
      </w:r>
    </w:p>
    <w:p>
      <w:pPr>
        <w:pStyle w:val="SourceMetadata"/>
      </w:pPr>
      <w:r>
        <w:t>Putnam NH,  Butts T,  Ferrier DE et al. · 2008 · Nature</w:t>
      </w:r>
    </w:p>
    <w:p>
      <w:pPr>
        <w:pStyle w:val="SourceMetadata"/>
      </w:pPr>
      <w:hyperlink r:id="rId11">
        <w:r>
          <w:rPr>
            <w:color w:val="16516A"/>
          </w:rPr>
          <w:t>DOI 10.1038/nature06967</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文昌鱼约520 Mb的基因组比较支持重建共同脊索动物祖先的基因组成与部分染色体结构，并识别脊椎动物谱系的两轮全基因组复制。</w:t>
      </w:r>
    </w:p>
    <w:p>
      <w:r>
        <w:t>Comparisons of the approximately 520 Mb amphioxus genome reconstruct ancestral chordate gene content and parts of chromosome organization, and identify two genome-wide duplications in the vertebrate lineage.</w:t>
      </w:r>
    </w:p>
    <w:p>
      <w:pPr>
        <w:pStyle w:val="Heading3"/>
      </w:pPr>
      <w:r>
        <w:t>结论 Conclusions</w:t>
      </w:r>
    </w:p>
    <w:p>
      <w:pPr>
        <w:keepNext/>
      </w:pPr>
      <w:r>
        <w:t>基因组复制与后续重排为脊椎动物演化提供了遗传变异基础。</w:t>
      </w:r>
    </w:p>
    <w:p>
      <w:r>
        <w:t>Genome duplication and subsequent reorganization supplied genetic variation used during vertebrate evolution.</w:t>
      </w:r>
    </w:p>
    <w:p>
      <w:pPr>
        <w:pStyle w:val="Heading2"/>
      </w:pPr>
      <w:r>
        <w:t>文献 2 Publication 2</w:t>
      </w:r>
    </w:p>
    <w:p>
      <w:pPr>
        <w:keepNext/>
      </w:pPr>
      <w:r>
        <w:rPr>
          <w:b/>
        </w:rPr>
        <w:t>文昌鱼额眼的分子分析揭示脊椎动物视网膜与色素细胞的演化起源</w:t>
      </w:r>
    </w:p>
    <w:p>
      <w:pPr>
        <w:keepNext/>
      </w:pPr>
      <w:r>
        <w:t>Molecular analysis of the amphioxus frontal eye unravels the evolutionary origin of the retina and pigment cells of the vertebrate eye.</w:t>
      </w:r>
    </w:p>
    <w:p>
      <w:pPr>
        <w:pStyle w:val="SourceMetadata"/>
      </w:pPr>
      <w:r>
        <w:t>Vopalensky P, Pergner J, Liegertova M, Benito-Gutierrez E, Arendt D, Kozmik Z. · 2012 · Proceedings of the National Academy of Sciences of the United States of America</w:t>
      </w:r>
    </w:p>
    <w:p>
      <w:pPr>
        <w:pStyle w:val="SourceMetadata"/>
      </w:pPr>
      <w:hyperlink r:id="rId15">
        <w:r>
          <w:rPr>
            <w:color w:val="16516A"/>
          </w:rPr>
          <w:t>DOI 10.1073/pnas.1207580109</w:t>
        </w:r>
      </w:hyperlink>
      <w:r>
        <w:t xml:space="preserve">   </w:t>
      </w:r>
      <w:hyperlink r:id="rId16">
        <w:r>
          <w:rPr>
            <w:color w:val="16516A"/>
          </w:rPr>
          <w:t>出版页 / Publisher</w:t>
        </w:r>
      </w:hyperlink>
    </w:p>
    <w:p>
      <w:pPr>
        <w:pStyle w:val="SourceMetadata"/>
      </w:pPr>
      <w:hyperlink r:id="rId17">
        <w:r>
          <w:rPr>
            <w:color w:val="16516A"/>
          </w:rPr>
          <w:t>本地全文 / Local full text</w:t>
        </w:r>
      </w:hyperlink>
      <w:r>
        <w:t xml:space="preserve">   </w:t>
      </w:r>
      <w:hyperlink r:id="rId18">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文昌鱼额眼细胞表达与脊椎动物视网膜相似的光感受器转录因子、视蛋白和 Gi 型信号组分。相邻色素细胞的黑色素及调控特征与视网膜色素上皮相似，神经投射也呈现基础感光—运动回路的特征。</w:t>
      </w:r>
    </w:p>
    <w:p>
      <w:r>
        <w:t>Amphioxus frontal-eye cells express photoreceptor transcription factors, opsins and a Gi-type signaling component resembling vertebrate retinal cells. Adjacent pigment cells share melanin and regulatory signatures with retinal pigment epithelium, and their neural projections resemble a basic photosensory–motor circuit.</w:t>
      </w:r>
    </w:p>
    <w:p>
      <w:pPr>
        <w:pStyle w:val="Heading3"/>
      </w:pPr>
      <w:r>
        <w:t>结论 Conclusions</w:t>
      </w:r>
    </w:p>
    <w:p>
      <w:pPr>
        <w:keepNext/>
      </w:pPr>
      <w:r>
        <w:t>结果支持文昌鱼额眼细胞与脊椎动物视网膜光感受器及色素细胞同源，为脊索动物祖先视觉系统提供分子证据。</w:t>
      </w:r>
    </w:p>
    <w:p>
      <w:r>
        <w:t>The findings support homology between amphioxus frontal-eye cell types and vertebrate retinal photoreceptors and pigment cells, providing molecular evidence for an ancestral chordate visual system.</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amphioxus%29+sort_cited%3Ay&amp;format=json&amp;resultType=core&amp;pageSize=30" TargetMode="External"/><Relationship Id="rId11" Type="http://schemas.openxmlformats.org/officeDocument/2006/relationships/hyperlink" Target="https://doi.org/10.1038/nature06967" TargetMode="External"/><Relationship Id="rId12" Type="http://schemas.openxmlformats.org/officeDocument/2006/relationships/hyperlink" Target="https://www.nature.com/articles/nature06967" TargetMode="External"/><Relationship Id="rId13" Type="http://schemas.openxmlformats.org/officeDocument/2006/relationships/hyperlink" Target="nature06967.pdf" TargetMode="External"/><Relationship Id="rId14" Type="http://schemas.openxmlformats.org/officeDocument/2006/relationships/hyperlink" Target="Literature/NatureAbstracts/nature06967_abstract.txt" TargetMode="External"/><Relationship Id="rId15" Type="http://schemas.openxmlformats.org/officeDocument/2006/relationships/hyperlink" Target="https://doi.org/10.1073/pnas.1207580109" TargetMode="External"/><Relationship Id="rId16" Type="http://schemas.openxmlformats.org/officeDocument/2006/relationships/hyperlink" Target="https://www.pnas.org/doi/10.1073/pnas.1207580109" TargetMode="External"/><Relationship Id="rId17" Type="http://schemas.openxmlformats.org/officeDocument/2006/relationships/hyperlink" Target="Literature/10.1073_pnas.1207580109_fulltext.html" TargetMode="External"/><Relationship Id="rId18" Type="http://schemas.openxmlformats.org/officeDocument/2006/relationships/hyperlink" Target="Literature/10.1073_pnas.1207580109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文昌鱼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