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拉蒂迈鱼 矛尾鱼  文献研究摘要</w:t>
      </w:r>
    </w:p>
    <w:p>
      <w:pPr>
        <w:pStyle w:val="Subtitle"/>
      </w:pPr>
      <w:r>
        <w:t>Latimeria  coelacanth  Research summaries</w:t>
      </w:r>
    </w:p>
    <w:p>
      <w:pPr>
        <w:keepNext/>
      </w:pPr>
      <w:r>
        <w:t>本文件汇集与拉蒂迈鱼（矛尾鱼）相关的3篇文献，涵盖Nature, Science, PNAS。每篇列出主要发现、结论、证据范围与可追溯引文，供演化展陈及后续阅读使用。</w:t>
      </w:r>
    </w:p>
    <w:p>
      <w:r>
        <w:t>This document brings together 3 publications relevant to Latimeria (coelacanth), covering Nature, Science, PNAS.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非洲腔棘鱼基因组为四足动物演化提供新见解</w:t>
      </w:r>
    </w:p>
    <w:p>
      <w:pPr>
        <w:keepNext/>
      </w:pPr>
      <w:r>
        <w:t>The African coelacanth genome provides insights into tetrapod evolution</w:t>
      </w:r>
    </w:p>
    <w:p>
      <w:pPr>
        <w:pStyle w:val="SourceMetadata"/>
      </w:pPr>
      <w:r>
        <w:t>Amemiya CT,  Alföldi J,  Lee AP et al. · 2013 · Nature</w:t>
      </w:r>
    </w:p>
    <w:p>
      <w:pPr>
        <w:pStyle w:val="SourceMetadata"/>
      </w:pPr>
      <w:hyperlink r:id="rId11">
        <w:r>
          <w:rPr>
            <w:color w:val="16516A"/>
          </w:rPr>
          <w:t>DOI 10.1038/nature12027</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非洲腔棘鱼基因组支持肺鱼而非腔棘鱼是四足动物最近的现生亲缘类群，并显示其蛋白编码序列演化较慢。</w:t>
      </w:r>
    </w:p>
    <w:p>
      <w:r>
        <w:t>The coelacanth genome supports lungfishes, rather than coelacanths, as the closest living tetrapod relatives and reveals slow protein-coding sequence evolution.</w:t>
      </w:r>
    </w:p>
    <w:p>
      <w:pPr>
        <w:pStyle w:val="Heading3"/>
      </w:pPr>
      <w:r>
        <w:t>结论 Conclusions</w:t>
      </w:r>
    </w:p>
    <w:p>
      <w:pPr>
        <w:keepNext/>
      </w:pPr>
      <w:r>
        <w:t>腔棘鱼基因组为鳍肢、感觉及登陆相关调控变化提供参照，但不能将其视为未演化的祖先。</w:t>
      </w:r>
    </w:p>
    <w:p>
      <w:r>
        <w:t>Its genome informs fin, sensory and terrestrial regulatory evolution without making the living coelacanth an unevolved ancestor.</w:t>
      </w:r>
    </w:p>
    <w:p>
      <w:pPr>
        <w:pStyle w:val="Heading2"/>
      </w:pPr>
      <w:r>
        <w:t>文献 2 Publication 2</w:t>
      </w:r>
    </w:p>
    <w:p>
      <w:pPr>
        <w:keepNext/>
      </w:pPr>
      <w:r>
        <w:rPr>
          <w:b/>
        </w:rPr>
        <w:t>腔棘鱼揭示有颌脊椎动物头部肌肉的深时演化</w:t>
      </w:r>
    </w:p>
    <w:p>
      <w:pPr>
        <w:keepNext/>
      </w:pPr>
      <w:r>
        <w:t>Coelacanths illuminate deep-time evolution of cranial musculature in jawed vertebrates.</w:t>
      </w:r>
    </w:p>
    <w:p>
      <w:pPr>
        <w:pStyle w:val="SourceMetadata"/>
      </w:pPr>
      <w:r>
        <w:t>Datovo A, Johnson G. · 2025 · Science Advances</w:t>
      </w:r>
    </w:p>
    <w:p>
      <w:pPr>
        <w:pStyle w:val="SourceMetadata"/>
      </w:pPr>
      <w:hyperlink r:id="rId15">
        <w:r>
          <w:rPr>
            <w:color w:val="16516A"/>
          </w:rPr>
          <w:t>DOI 10.1126/sciadv.adt1576</w:t>
        </w:r>
      </w:hyperlink>
      <w:r>
        <w:t xml:space="preserve">   </w:t>
      </w:r>
      <w:hyperlink r:id="rId15">
        <w:r>
          <w:rPr>
            <w:color w:val="16516A"/>
          </w:rPr>
          <w:t>出版页 / Publisher</w:t>
        </w:r>
      </w:hyperlink>
    </w:p>
    <w:p>
      <w:pPr>
        <w:pStyle w:val="SourceMetadata"/>
      </w:pPr>
      <w:hyperlink r:id="rId16">
        <w:r>
          <w:rPr>
            <w:color w:val="16516A"/>
          </w:rPr>
          <w:t>本地全文 / Local full text</w:t>
        </w:r>
      </w:hyperlink>
      <w:r>
        <w:t xml:space="preserve">   </w:t>
      </w:r>
      <w:hyperlink r:id="rId17">
        <w:r>
          <w:rPr>
            <w:color w:val="16516A"/>
          </w:rPr>
          <w:t>摘要 / Abstract</w:t>
        </w:r>
      </w:hyperlink>
    </w:p>
    <w:p>
      <w:pPr>
        <w:pStyle w:val="SourceMetadata"/>
      </w:pPr>
      <w:r>
        <w:t>依据作者摘要概括。 Summary based on the author abstract.</w:t>
      </w:r>
    </w:p>
    <w:p>
      <w:pPr>
        <w:pStyle w:val="Heading3"/>
      </w:pPr>
      <w:r>
        <w:t>主要发现 Key findings</w:t>
      </w:r>
    </w:p>
    <w:p>
      <w:pPr>
        <w:keepNext/>
      </w:pPr>
      <w:r>
        <w:t>重新检查腔棘鱼头部解剖后，研究排除了此前记载的十一块所谓肌肉，并发现三个被忽略的分区或连接。这些同源关系修订改变了主要有颌脊椎动物谱系肌肉创新的重建结果。</w:t>
      </w:r>
    </w:p>
    <w:p>
      <w:r>
        <w:t>Re-examination of coelacanth cranial anatomy rejects eleven previously reported muscles and identifies three overlooked subdivisions or connections. Revising these homologies changes inferred patterns of muscle innovation across major jawed-vertebrate lineages.</w:t>
      </w:r>
    </w:p>
    <w:p>
      <w:pPr>
        <w:pStyle w:val="Heading3"/>
      </w:pPr>
      <w:r>
        <w:t>结论 Conclusions</w:t>
      </w:r>
    </w:p>
    <w:p>
      <w:pPr>
        <w:keepNext/>
      </w:pPr>
      <w:r>
        <w:t>准确识别软组织同源关系是重建摄食演化的基础；辐鳍鱼类表现出尤为广泛的头部肌肉创新。</w:t>
      </w:r>
    </w:p>
    <w:p>
      <w:r>
        <w:t>Accurate soft-tissue homology is essential for reconstructing feeding evolution; ray-finned fishes show especially extensive cranial muscular innovation.</w:t>
      </w:r>
    </w:p>
    <w:p>
      <w:pPr>
        <w:pStyle w:val="Heading2"/>
      </w:pPr>
      <w:r>
        <w:t>文献 3 Publication 3</w:t>
      </w:r>
    </w:p>
    <w:p>
      <w:pPr>
        <w:keepNext/>
      </w:pPr>
      <w:r>
        <w:rPr>
          <w:b/>
        </w:rPr>
        <w:t>科摩罗腔棘鱼色觉的适应性演化</w:t>
      </w:r>
    </w:p>
    <w:p>
      <w:pPr>
        <w:keepNext/>
      </w:pPr>
      <w:r>
        <w:t>Adaptive evolution of color vision of the Comoran coelacanth (Latimeria chalumnae).</w:t>
      </w:r>
    </w:p>
    <w:p>
      <w:pPr>
        <w:pStyle w:val="SourceMetadata"/>
      </w:pPr>
      <w:r>
        <w:t>Yokoyama S, Zhang H, Radlwimmer FB, Blow NS. · 1999 · PNAS</w:t>
      </w:r>
    </w:p>
    <w:p>
      <w:pPr>
        <w:pStyle w:val="SourceMetadata"/>
      </w:pPr>
      <w:hyperlink r:id="rId18">
        <w:r>
          <w:rPr>
            <w:color w:val="16516A"/>
          </w:rPr>
          <w:t>DOI 10.1073/pnas.96.11.6279</w:t>
        </w:r>
      </w:hyperlink>
      <w:r>
        <w:t xml:space="preserve">   </w:t>
      </w:r>
      <w:hyperlink r:id="rId18">
        <w:r>
          <w:rPr>
            <w:color w:val="16516A"/>
          </w:rPr>
          <w:t>出版页 / Publisher</w:t>
        </w:r>
      </w:hyperlink>
    </w:p>
    <w:p>
      <w:pPr>
        <w:pStyle w:val="SourceMetadata"/>
      </w:pPr>
      <w:hyperlink r:id="rId19">
        <w:r>
          <w:rPr>
            <w:color w:val="16516A"/>
          </w:rPr>
          <w:t>摘要 / Abstract</w:t>
        </w:r>
      </w:hyperlink>
    </w:p>
    <w:p>
      <w:pPr>
        <w:pStyle w:val="SourceMetadata"/>
      </w:pPr>
      <w:r>
        <w:t>依据作者摘要概括。 Summary based on the author abstract.</w:t>
      </w:r>
    </w:p>
    <w:p>
      <w:pPr>
        <w:pStyle w:val="Heading3"/>
      </w:pPr>
      <w:r>
        <w:t>主要发现 Key findings</w:t>
      </w:r>
    </w:p>
    <w:p>
      <w:pPr>
        <w:keepNext/>
      </w:pPr>
      <w:r>
        <w:t>腔棘鱼 RH1 与 RH2 视觉色素的敏感峰约为478和485纳米，与深水环境狭窄的蓝光光谱相适应。突变实验表明，各自的光谱变化可由两个氨基酸替换解释。</w:t>
      </w:r>
    </w:p>
    <w:p>
      <w:r>
        <w:t>The coelacanth's RH1 and RH2 pigments peak near 478 and 485 nanometres, matching the narrow blue light spectrum of its deep-water habitat. Mutagenesis attributes each spectral shift to two amino-acid substitutions.</w:t>
      </w:r>
    </w:p>
    <w:p>
      <w:pPr>
        <w:pStyle w:val="Heading3"/>
      </w:pPr>
      <w:r>
        <w:t>结论 Conclusions</w:t>
      </w:r>
    </w:p>
    <w:p>
      <w:pPr>
        <w:keepNext/>
      </w:pPr>
      <w:r>
        <w:t>少量分子变化即可使祖先视觉色素适应特殊的深水光照环境。</w:t>
      </w:r>
    </w:p>
    <w:p>
      <w:r>
        <w:t>Small molecular changes can tune ancestral visual pigments to a specialized deep-water light environment.</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TITLE_ABS%3A%28coelacanth%29+AND+%28ISSN%3A0027-8424+OR+ISSN%3A0036-8075+OR+ISSN%3A2375-2548%29+sort_cited%3Ay&amp;format=json&amp;resultType=core&amp;pageSize=12" TargetMode="External"/><Relationship Id="rId11" Type="http://schemas.openxmlformats.org/officeDocument/2006/relationships/hyperlink" Target="https://doi.org/10.1038/nature12027" TargetMode="External"/><Relationship Id="rId12" Type="http://schemas.openxmlformats.org/officeDocument/2006/relationships/hyperlink" Target="https://www.nature.com/articles/nature12027" TargetMode="External"/><Relationship Id="rId13" Type="http://schemas.openxmlformats.org/officeDocument/2006/relationships/hyperlink" Target="nature12027.pdf" TargetMode="External"/><Relationship Id="rId14" Type="http://schemas.openxmlformats.org/officeDocument/2006/relationships/hyperlink" Target="Literature/NatureAbstracts/nature12027_abstract.txt" TargetMode="External"/><Relationship Id="rId15" Type="http://schemas.openxmlformats.org/officeDocument/2006/relationships/hyperlink" Target="https://doi.org/10.1126/sciadv.adt1576" TargetMode="External"/><Relationship Id="rId16" Type="http://schemas.openxmlformats.org/officeDocument/2006/relationships/hyperlink" Target="Literature/10.1126_sciadv.adt1576.fulltext.html" TargetMode="External"/><Relationship Id="rId17" Type="http://schemas.openxmlformats.org/officeDocument/2006/relationships/hyperlink" Target="Literature/10.1126_sciadv.adt1576.abstract.txt" TargetMode="External"/><Relationship Id="rId18" Type="http://schemas.openxmlformats.org/officeDocument/2006/relationships/hyperlink" Target="https://doi.org/10.1073/pnas.96.11.6279" TargetMode="External"/><Relationship Id="rId19" Type="http://schemas.openxmlformats.org/officeDocument/2006/relationships/hyperlink" Target="Literature/10.1073_pnas.96.11.6279.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拉蒂迈鱼（矛尾鱼）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